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2FBC" w14:textId="77777777" w:rsidR="0016671A" w:rsidRDefault="0016671A" w:rsidP="0016671A">
      <w:pPr>
        <w:spacing w:after="36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Informacja o podziale czynności oraz sposobie uczestniczenia</w:t>
      </w:r>
    </w:p>
    <w:p w14:paraId="6EE1ED00" w14:textId="77777777" w:rsidR="0016671A" w:rsidRDefault="0016671A" w:rsidP="0016671A">
      <w:pPr>
        <w:spacing w:after="36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w przydziale spraw w Sądzie Apelacyjnym w Białymstoku </w:t>
      </w:r>
    </w:p>
    <w:p w14:paraId="6C4E118F" w14:textId="02F0D2F3" w:rsidR="0016671A" w:rsidRDefault="0016671A" w:rsidP="0016671A">
      <w:pPr>
        <w:numPr>
          <w:ilvl w:val="0"/>
          <w:numId w:val="1"/>
        </w:numPr>
        <w:spacing w:after="0" w:line="276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obowiązujący od 01 października 2025 r.</w:t>
      </w:r>
    </w:p>
    <w:p w14:paraId="0A047ED5" w14:textId="77777777" w:rsidR="0016671A" w:rsidRDefault="0016671A" w:rsidP="0016671A">
      <w:pPr>
        <w:numPr>
          <w:ilvl w:val="0"/>
          <w:numId w:val="1"/>
        </w:numPr>
        <w:spacing w:after="0" w:line="276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zmieniony w dniach:</w:t>
      </w:r>
    </w:p>
    <w:p w14:paraId="698269CC" w14:textId="4D8869DB" w:rsidR="0016671A" w:rsidRDefault="0016671A" w:rsidP="0016671A">
      <w:pPr>
        <w:numPr>
          <w:ilvl w:val="0"/>
          <w:numId w:val="2"/>
        </w:numPr>
        <w:spacing w:after="0" w:line="276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01 kwietnia 2026 r.</w:t>
      </w:r>
    </w:p>
    <w:p w14:paraId="4B21AEB2" w14:textId="77777777" w:rsidR="0016671A" w:rsidRDefault="0016671A" w:rsidP="0016671A">
      <w:pPr>
        <w:numPr>
          <w:ilvl w:val="0"/>
          <w:numId w:val="2"/>
        </w:numPr>
        <w:spacing w:after="0" w:line="276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</w:t>
      </w:r>
    </w:p>
    <w:p w14:paraId="6637B89B" w14:textId="77777777" w:rsidR="0016671A" w:rsidRDefault="0016671A" w:rsidP="0016671A">
      <w:pPr>
        <w:spacing w:after="0" w:line="276" w:lineRule="auto"/>
        <w:ind w:left="720"/>
        <w:rPr>
          <w:rFonts w:eastAsia="Times New Roman" w:cstheme="minorHAnsi"/>
          <w:b/>
          <w:sz w:val="24"/>
          <w:szCs w:val="24"/>
          <w:lang w:eastAsia="pl-PL"/>
        </w:rPr>
      </w:pPr>
    </w:p>
    <w:p w14:paraId="02B1F944" w14:textId="77777777" w:rsidR="0016671A" w:rsidRDefault="0016671A" w:rsidP="0016671A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I. Przydział sędziów, asesorów sądowych i referendarzy sądowych do wydziałów sądu, zakres ich obowiązków i sposób uczestniczenia w przydziale spraw i zadań sądu:</w:t>
      </w:r>
    </w:p>
    <w:p w14:paraId="00B448D9" w14:textId="546CE4F2" w:rsidR="0016671A" w:rsidRDefault="0016671A" w:rsidP="0016671A">
      <w:pPr>
        <w:spacing w:after="36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Lp. Wydział, </w:t>
      </w:r>
      <w:r>
        <w:rPr>
          <w:rFonts w:cstheme="minorHAnsi"/>
          <w:b/>
          <w:sz w:val="24"/>
          <w:szCs w:val="24"/>
        </w:rPr>
        <w:t>II Wydział Karny</w:t>
      </w:r>
    </w:p>
    <w:p w14:paraId="1F5B6795" w14:textId="0AAE8557" w:rsidR="0016671A" w:rsidRDefault="0016671A" w:rsidP="0016671A">
      <w:pPr>
        <w:spacing w:after="36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Imię (imiona)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Sławomir; </w:t>
      </w:r>
      <w:r>
        <w:rPr>
          <w:rFonts w:eastAsia="Times New Roman" w:cstheme="minorHAnsi"/>
          <w:sz w:val="24"/>
          <w:szCs w:val="24"/>
          <w:lang w:eastAsia="pl-PL"/>
        </w:rPr>
        <w:t xml:space="preserve">Nazwisko </w:t>
      </w:r>
      <w:proofErr w:type="spellStart"/>
      <w:r>
        <w:rPr>
          <w:rFonts w:eastAsia="Times New Roman" w:cstheme="minorHAnsi"/>
          <w:b/>
          <w:sz w:val="24"/>
          <w:szCs w:val="24"/>
          <w:lang w:eastAsia="pl-PL"/>
        </w:rPr>
        <w:t>Cilulko</w:t>
      </w:r>
      <w:proofErr w:type="spellEnd"/>
      <w:r>
        <w:rPr>
          <w:rFonts w:eastAsia="Times New Roman" w:cstheme="minorHAnsi"/>
          <w:b/>
          <w:sz w:val="24"/>
          <w:szCs w:val="24"/>
          <w:lang w:eastAsia="pl-PL"/>
        </w:rPr>
        <w:t>;</w:t>
      </w:r>
      <w:r>
        <w:rPr>
          <w:rFonts w:eastAsia="Times New Roman" w:cstheme="minorHAnsi"/>
          <w:sz w:val="24"/>
          <w:szCs w:val="24"/>
          <w:lang w:eastAsia="pl-PL"/>
        </w:rPr>
        <w:t xml:space="preserve"> Podstawowy wskaźnik przydziału </w:t>
      </w:r>
      <w:r>
        <w:rPr>
          <w:rFonts w:eastAsia="Times New Roman" w:cstheme="minorHAnsi"/>
          <w:b/>
          <w:sz w:val="24"/>
          <w:szCs w:val="24"/>
          <w:lang w:eastAsia="pl-PL"/>
        </w:rPr>
        <w:t>50%</w:t>
      </w:r>
    </w:p>
    <w:p w14:paraId="75354F9A" w14:textId="23C35FC7" w:rsidR="0016671A" w:rsidRPr="0016671A" w:rsidRDefault="0016671A" w:rsidP="0016671A">
      <w:pPr>
        <w:spacing w:after="36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Uzasadnienie podstawowego wskaźnika przydziału niższego niż 100%: </w:t>
      </w:r>
      <w:r w:rsidRPr="0016671A">
        <w:rPr>
          <w:rFonts w:cs="Calibri"/>
          <w:b/>
          <w:sz w:val="24"/>
          <w:szCs w:val="24"/>
        </w:rPr>
        <w:t>§ 68 ust. 1 pkt 2g regulaminu urzędowania sądów powszechnych</w:t>
      </w:r>
    </w:p>
    <w:p w14:paraId="1CBEDC16" w14:textId="1D3C07F7" w:rsidR="0016671A" w:rsidRPr="0016671A" w:rsidRDefault="0016671A" w:rsidP="0016671A">
      <w:pPr>
        <w:spacing w:line="254" w:lineRule="auto"/>
        <w:rPr>
          <w:rFonts w:cs="Times New Roman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Wskaźniki przydziału inne niż podstawowy: </w:t>
      </w:r>
      <w:r w:rsidRPr="0016671A">
        <w:rPr>
          <w:rFonts w:cs="Times New Roman"/>
          <w:b/>
          <w:sz w:val="24"/>
          <w:szCs w:val="24"/>
        </w:rPr>
        <w:t xml:space="preserve">Sprawy rejestrowane w repertorium </w:t>
      </w:r>
      <w:proofErr w:type="spellStart"/>
      <w:r w:rsidRPr="0016671A">
        <w:rPr>
          <w:rFonts w:cs="Times New Roman"/>
          <w:b/>
          <w:sz w:val="24"/>
          <w:szCs w:val="24"/>
        </w:rPr>
        <w:t>AKa</w:t>
      </w:r>
      <w:proofErr w:type="spellEnd"/>
      <w:r w:rsidRPr="0016671A">
        <w:rPr>
          <w:rFonts w:cs="Times New Roman"/>
          <w:b/>
          <w:sz w:val="24"/>
          <w:szCs w:val="24"/>
        </w:rPr>
        <w:t>, kategoriie”t.51-100” oraz „t. 100+”</w:t>
      </w:r>
      <w:r>
        <w:rPr>
          <w:rFonts w:eastAsia="Times New Roman" w:cstheme="minorHAnsi"/>
          <w:sz w:val="24"/>
          <w:szCs w:val="24"/>
          <w:lang w:eastAsia="pl-PL"/>
        </w:rPr>
        <w:t>;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Wysokość wskaźnika </w:t>
      </w:r>
      <w:r w:rsidRPr="0016671A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</w:p>
    <w:p w14:paraId="610E0880" w14:textId="193E2731" w:rsidR="0016671A" w:rsidRDefault="0016671A" w:rsidP="0016671A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Stanowisko służbowe </w:t>
      </w:r>
      <w:r>
        <w:rPr>
          <w:rFonts w:cstheme="minorHAnsi"/>
          <w:b/>
          <w:sz w:val="24"/>
          <w:szCs w:val="24"/>
        </w:rPr>
        <w:t>sędzia Sądu Okręgowego w Białymstoku, del. do Sądu Apelacyjnego w Białymstoku;</w:t>
      </w:r>
    </w:p>
    <w:p w14:paraId="72690A26" w14:textId="6BA2744D" w:rsidR="0016671A" w:rsidRPr="0016671A" w:rsidRDefault="0016671A" w:rsidP="0016671A">
      <w:pPr>
        <w:spacing w:line="254" w:lineRule="auto"/>
        <w:rPr>
          <w:rFonts w:cs="Times New Roman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Pełnione </w:t>
      </w:r>
      <w:r w:rsidRPr="0016671A">
        <w:rPr>
          <w:rFonts w:cstheme="minorHAnsi"/>
          <w:sz w:val="24"/>
          <w:szCs w:val="24"/>
        </w:rPr>
        <w:t>funkcje</w:t>
      </w:r>
      <w:r>
        <w:rPr>
          <w:rFonts w:cstheme="minorHAnsi"/>
          <w:sz w:val="24"/>
          <w:szCs w:val="24"/>
        </w:rPr>
        <w:t>:</w:t>
      </w:r>
      <w:r w:rsidRPr="0016671A">
        <w:rPr>
          <w:rFonts w:cstheme="minorHAnsi"/>
          <w:b/>
          <w:bCs/>
          <w:sz w:val="24"/>
          <w:szCs w:val="24"/>
        </w:rPr>
        <w:t xml:space="preserve"> wiceprezes sądu okręgowego</w:t>
      </w:r>
      <w:r>
        <w:rPr>
          <w:rFonts w:cstheme="minorHAnsi"/>
          <w:sz w:val="24"/>
          <w:szCs w:val="24"/>
        </w:rPr>
        <w:t xml:space="preserve">; Inne indywidualne reguły przydziału; Obowiązki niezwiązane z </w:t>
      </w:r>
      <w:r w:rsidRPr="0016671A">
        <w:rPr>
          <w:rFonts w:cstheme="minorHAnsi"/>
          <w:sz w:val="24"/>
          <w:szCs w:val="24"/>
        </w:rPr>
        <w:t>przydziałem</w:t>
      </w:r>
      <w:r>
        <w:rPr>
          <w:rFonts w:cstheme="minorHAnsi"/>
          <w:sz w:val="24"/>
          <w:szCs w:val="24"/>
        </w:rPr>
        <w:t xml:space="preserve">: </w:t>
      </w:r>
      <w:r w:rsidRPr="0016671A">
        <w:rPr>
          <w:rFonts w:cs="Times New Roman"/>
          <w:b/>
          <w:sz w:val="24"/>
          <w:szCs w:val="24"/>
        </w:rPr>
        <w:t>1. Sędzia Sądu Dyscyplinarnego przy Sądzie Apelacyjnym w Białymstoku</w:t>
      </w:r>
      <w:r>
        <w:rPr>
          <w:rFonts w:cs="Times New Roman"/>
          <w:b/>
          <w:sz w:val="24"/>
          <w:szCs w:val="24"/>
        </w:rPr>
        <w:t xml:space="preserve">. </w:t>
      </w:r>
      <w:r w:rsidRPr="0016671A">
        <w:rPr>
          <w:rFonts w:cs="Times New Roman"/>
          <w:b/>
          <w:sz w:val="24"/>
          <w:szCs w:val="24"/>
        </w:rPr>
        <w:t>2.Delegat Zgromadzenia Ogólnego Sędziów</w:t>
      </w:r>
      <w:r>
        <w:rPr>
          <w:rFonts w:cs="Times New Roman"/>
          <w:b/>
          <w:sz w:val="24"/>
          <w:szCs w:val="24"/>
        </w:rPr>
        <w:t xml:space="preserve"> </w:t>
      </w:r>
      <w:r w:rsidRPr="0016671A">
        <w:rPr>
          <w:rFonts w:cs="Times New Roman"/>
          <w:b/>
          <w:sz w:val="24"/>
          <w:szCs w:val="24"/>
        </w:rPr>
        <w:t>do Kolegium Sądu Okręgowego w Białymstoku</w:t>
      </w:r>
      <w:r w:rsidRPr="0016671A">
        <w:rPr>
          <w:rFonts w:cstheme="minorHAnsi"/>
          <w:sz w:val="24"/>
          <w:szCs w:val="24"/>
        </w:rPr>
        <w:t>;</w:t>
      </w:r>
    </w:p>
    <w:p w14:paraId="42B74EB0" w14:textId="77777777" w:rsidR="0016671A" w:rsidRDefault="0016671A" w:rsidP="0016671A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Inne ogólne reguły przydziału spraw i zadań sądu;</w:t>
      </w:r>
    </w:p>
    <w:p w14:paraId="0D528B95" w14:textId="1E966243" w:rsidR="0016671A" w:rsidRPr="0016671A" w:rsidRDefault="0016671A" w:rsidP="0016671A">
      <w:pPr>
        <w:spacing w:line="254" w:lineRule="auto"/>
        <w:jc w:val="both"/>
        <w:rPr>
          <w:rFonts w:cs="Times New Roman"/>
          <w:b/>
          <w:kern w:val="2"/>
          <w:sz w:val="24"/>
          <w:szCs w:val="24"/>
          <w14:ligatures w14:val="standardContextual"/>
        </w:rPr>
      </w:pPr>
      <w:r>
        <w:rPr>
          <w:rFonts w:cstheme="minorHAnsi"/>
          <w:sz w:val="24"/>
          <w:szCs w:val="24"/>
        </w:rPr>
        <w:t>Informacje dodatkowe</w:t>
      </w:r>
      <w:r w:rsidRPr="0016671A">
        <w:rPr>
          <w:rFonts w:cstheme="minorHAnsi"/>
          <w:sz w:val="24"/>
          <w:szCs w:val="24"/>
        </w:rPr>
        <w:t>:</w:t>
      </w:r>
      <w:r w:rsidRPr="0016671A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16671A">
        <w:rPr>
          <w:rFonts w:cs="Times New Roman"/>
          <w:b/>
          <w:kern w:val="2"/>
          <w:sz w:val="24"/>
          <w:szCs w:val="24"/>
          <w14:ligatures w14:val="standardContextual"/>
        </w:rPr>
        <w:t xml:space="preserve">1.Podlega wyznaczeniu w planie zastępstw i pełni zastępstwa według planu zastępstw sporządzanego przez Przewodniczącego II Wydziału (§ 69 </w:t>
      </w:r>
      <w:proofErr w:type="spellStart"/>
      <w:r w:rsidRPr="0016671A">
        <w:rPr>
          <w:rFonts w:cs="Times New Roman"/>
          <w:b/>
          <w:kern w:val="2"/>
          <w:sz w:val="24"/>
          <w:szCs w:val="24"/>
          <w14:ligatures w14:val="standardContextual"/>
        </w:rPr>
        <w:t>r.u.s.p</w:t>
      </w:r>
      <w:proofErr w:type="spellEnd"/>
      <w:r w:rsidRPr="0016671A">
        <w:rPr>
          <w:rFonts w:cs="Times New Roman"/>
          <w:b/>
          <w:kern w:val="2"/>
          <w:sz w:val="24"/>
          <w:szCs w:val="24"/>
          <w14:ligatures w14:val="standardContextual"/>
        </w:rPr>
        <w:t>.).</w:t>
      </w:r>
      <w:r>
        <w:rPr>
          <w:rFonts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16671A">
        <w:rPr>
          <w:rFonts w:cs="Times New Roman"/>
          <w:b/>
          <w:kern w:val="2"/>
          <w:sz w:val="24"/>
          <w:szCs w:val="24"/>
          <w14:ligatures w14:val="standardContextual"/>
        </w:rPr>
        <w:t xml:space="preserve">2. Wykonuje czynności zlecone prze Prezesa Sądu (art. 79 </w:t>
      </w:r>
      <w:proofErr w:type="spellStart"/>
      <w:r w:rsidRPr="0016671A">
        <w:rPr>
          <w:rFonts w:cs="Times New Roman"/>
          <w:b/>
          <w:kern w:val="2"/>
          <w:sz w:val="24"/>
          <w:szCs w:val="24"/>
          <w14:ligatures w14:val="standardContextual"/>
        </w:rPr>
        <w:t>u.s.p</w:t>
      </w:r>
      <w:proofErr w:type="spellEnd"/>
      <w:r w:rsidRPr="0016671A">
        <w:rPr>
          <w:rFonts w:cs="Times New Roman"/>
          <w:b/>
          <w:kern w:val="2"/>
          <w:sz w:val="24"/>
          <w:szCs w:val="24"/>
          <w14:ligatures w14:val="standardContextual"/>
        </w:rPr>
        <w:t>.)</w:t>
      </w:r>
    </w:p>
    <w:p w14:paraId="32C19E35" w14:textId="77777777" w:rsidR="0016671A" w:rsidRDefault="0016671A" w:rsidP="0016671A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II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Plan dyżurów oraz zastępstw sędziów, asesorów sądowych i referendarzy sądowych:</w:t>
      </w:r>
    </w:p>
    <w:p w14:paraId="48DF313E" w14:textId="6D026893" w:rsidR="0016671A" w:rsidRDefault="0016671A" w:rsidP="0016671A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Lp. 1</w:t>
      </w:r>
      <w:r>
        <w:rPr>
          <w:rFonts w:cstheme="minorHAnsi"/>
          <w:b/>
          <w:sz w:val="24"/>
          <w:szCs w:val="24"/>
        </w:rPr>
        <w:t xml:space="preserve">; </w:t>
      </w:r>
      <w:r>
        <w:rPr>
          <w:rFonts w:cstheme="minorHAnsi"/>
          <w:sz w:val="24"/>
          <w:szCs w:val="24"/>
        </w:rPr>
        <w:t>Rodzaj spraw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Wszystkie kategorie spraw wpływające do II Wydziału Karnego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; Liczba dyżurnych i pełniących zastępstwa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dwóch zastępców jeden dyżurny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; Wydział i/lub sędziowie, asesorzy sądowi i referendarze sądowi</w:t>
      </w:r>
      <w:r w:rsidR="00FE58C9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FE58C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Sędziowie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II Wydziału Karnego</w:t>
      </w:r>
    </w:p>
    <w:p w14:paraId="3570F722" w14:textId="77777777" w:rsidR="0016671A" w:rsidRDefault="0016671A" w:rsidP="0016671A"/>
    <w:p w14:paraId="49C5A480" w14:textId="77777777" w:rsidR="0016671A" w:rsidRDefault="0016671A" w:rsidP="0016671A"/>
    <w:p w14:paraId="3E44917A" w14:textId="77777777" w:rsidR="0016671A" w:rsidRDefault="0016671A" w:rsidP="0016671A"/>
    <w:sectPr w:rsidR="00166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1D13"/>
    <w:multiLevelType w:val="hybridMultilevel"/>
    <w:tmpl w:val="64B87FE8"/>
    <w:lvl w:ilvl="0" w:tplc="A7B8AFD0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524C0526"/>
    <w:multiLevelType w:val="hybridMultilevel"/>
    <w:tmpl w:val="57F6F690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537855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026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A1"/>
    <w:rsid w:val="0016671A"/>
    <w:rsid w:val="004005A1"/>
    <w:rsid w:val="006F5A85"/>
    <w:rsid w:val="009F7C18"/>
    <w:rsid w:val="00D95DF4"/>
    <w:rsid w:val="00DF5087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666B"/>
  <w15:chartTrackingRefBased/>
  <w15:docId w15:val="{DCF66854-DDB7-4556-B0D3-81C405DC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71A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0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5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5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5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5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5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5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05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5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5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6671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Apelacyjny w Bialymstoku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Pavtel Katarzyna</dc:creator>
  <cp:keywords/>
  <dc:description/>
  <cp:lastModifiedBy>Pavtel Katarzyna</cp:lastModifiedBy>
  <cp:revision>3</cp:revision>
  <dcterms:created xsi:type="dcterms:W3CDTF">2026-04-10T11:01:00Z</dcterms:created>
  <dcterms:modified xsi:type="dcterms:W3CDTF">2026-04-10T11:24:00Z</dcterms:modified>
</cp:coreProperties>
</file>